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345" w:rsidRPr="00CD6345" w:rsidRDefault="00CD6345" w:rsidP="00CD6345">
      <w:pPr>
        <w:tabs>
          <w:tab w:val="left" w:pos="1260"/>
          <w:tab w:val="num" w:pos="3060"/>
        </w:tabs>
        <w:suppressAutoHyphens/>
        <w:jc w:val="right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bookmarkStart w:id="0" w:name="_GoBack"/>
      <w:bookmarkEnd w:id="0"/>
    </w:p>
    <w:p w:rsidR="00732393" w:rsidRPr="00CD6345" w:rsidRDefault="00732393" w:rsidP="00732393">
      <w:pPr>
        <w:jc w:val="center"/>
        <w:rPr>
          <w:b/>
          <w:sz w:val="24"/>
          <w:szCs w:val="24"/>
        </w:rPr>
      </w:pPr>
      <w:r w:rsidRPr="00CD6345">
        <w:rPr>
          <w:b/>
          <w:sz w:val="24"/>
          <w:szCs w:val="24"/>
        </w:rPr>
        <w:t>Список документов по обеспечению</w:t>
      </w:r>
    </w:p>
    <w:p w:rsidR="00732393" w:rsidRPr="00CD6345" w:rsidRDefault="00732393" w:rsidP="00732393"/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547"/>
        <w:gridCol w:w="1275"/>
      </w:tblGrid>
      <w:tr w:rsidR="00B04837" w:rsidRPr="00CD6345" w:rsidTr="00B04837">
        <w:trPr>
          <w:trHeight w:val="220"/>
        </w:trPr>
        <w:tc>
          <w:tcPr>
            <w:tcW w:w="675" w:type="dxa"/>
          </w:tcPr>
          <w:p w:rsidR="00B04837" w:rsidRPr="00CD6345" w:rsidRDefault="00B04837" w:rsidP="00F979DE">
            <w:pPr>
              <w:jc w:val="center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№</w:t>
            </w:r>
          </w:p>
        </w:tc>
        <w:tc>
          <w:tcPr>
            <w:tcW w:w="7547" w:type="dxa"/>
          </w:tcPr>
          <w:p w:rsidR="00B04837" w:rsidRPr="00CD6345" w:rsidRDefault="00B04837" w:rsidP="00F979DE">
            <w:pPr>
              <w:jc w:val="center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275" w:type="dxa"/>
          </w:tcPr>
          <w:p w:rsidR="00B04837" w:rsidRPr="00CD6345" w:rsidRDefault="00B04837" w:rsidP="00F979DE">
            <w:pPr>
              <w:jc w:val="center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 xml:space="preserve">Подпись сотрудника Фонда </w:t>
            </w:r>
          </w:p>
        </w:tc>
      </w:tr>
      <w:tr w:rsidR="00B04837" w:rsidRPr="00CD6345" w:rsidTr="00B04837">
        <w:tc>
          <w:tcPr>
            <w:tcW w:w="675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1.</w:t>
            </w:r>
          </w:p>
        </w:tc>
        <w:tc>
          <w:tcPr>
            <w:tcW w:w="7547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b/>
                <w:sz w:val="24"/>
                <w:szCs w:val="24"/>
              </w:rPr>
              <w:t>Недвижимость (жилая):</w:t>
            </w:r>
          </w:p>
        </w:tc>
        <w:tc>
          <w:tcPr>
            <w:tcW w:w="1275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B04837" w:rsidRPr="00CD6345" w:rsidTr="00B04837">
        <w:tc>
          <w:tcPr>
            <w:tcW w:w="675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1.1</w:t>
            </w:r>
          </w:p>
        </w:tc>
        <w:tc>
          <w:tcPr>
            <w:tcW w:w="7547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 xml:space="preserve">Полная выписка из Единого государственного реестра прав на недвижимое имущество - ЕГРП </w:t>
            </w:r>
            <w:r w:rsidRPr="00CD6345">
              <w:rPr>
                <w:i/>
                <w:sz w:val="24"/>
                <w:szCs w:val="24"/>
              </w:rPr>
              <w:t>(действительна в течение 30 дней на дату предоставления документов)</w:t>
            </w:r>
          </w:p>
        </w:tc>
        <w:tc>
          <w:tcPr>
            <w:tcW w:w="1275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B04837" w:rsidRPr="00CD6345" w:rsidTr="00B04837">
        <w:tc>
          <w:tcPr>
            <w:tcW w:w="675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1.2</w:t>
            </w:r>
          </w:p>
        </w:tc>
        <w:tc>
          <w:tcPr>
            <w:tcW w:w="7547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 xml:space="preserve">Копия документа, являющегося основанием возникновения права собственности  на недвижимое имущество; </w:t>
            </w:r>
          </w:p>
        </w:tc>
        <w:tc>
          <w:tcPr>
            <w:tcW w:w="1275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B04837" w:rsidRPr="00CD6345" w:rsidTr="00B04837">
        <w:tc>
          <w:tcPr>
            <w:tcW w:w="675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1.3</w:t>
            </w:r>
          </w:p>
        </w:tc>
        <w:tc>
          <w:tcPr>
            <w:tcW w:w="7547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 xml:space="preserve">Копия свидетельства о государственной регистрации права собственности на недвижимое имущество </w:t>
            </w:r>
            <w:r w:rsidRPr="00CD6345">
              <w:rPr>
                <w:i/>
                <w:sz w:val="24"/>
                <w:szCs w:val="24"/>
              </w:rPr>
              <w:t>(для имущества приобретенного до 16.07.2016 г.)</w:t>
            </w:r>
          </w:p>
        </w:tc>
        <w:tc>
          <w:tcPr>
            <w:tcW w:w="1275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B04837" w:rsidRPr="00CD6345" w:rsidTr="00B04837">
        <w:tc>
          <w:tcPr>
            <w:tcW w:w="675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1.4</w:t>
            </w:r>
          </w:p>
        </w:tc>
        <w:tc>
          <w:tcPr>
            <w:tcW w:w="7547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Технический/кадастровый паспорт (копия);</w:t>
            </w:r>
          </w:p>
        </w:tc>
        <w:tc>
          <w:tcPr>
            <w:tcW w:w="1275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B04837" w:rsidRPr="00CD6345" w:rsidTr="00B04837">
        <w:tc>
          <w:tcPr>
            <w:tcW w:w="675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1.5</w:t>
            </w:r>
          </w:p>
        </w:tc>
        <w:tc>
          <w:tcPr>
            <w:tcW w:w="7547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i/>
                <w:sz w:val="24"/>
                <w:szCs w:val="24"/>
              </w:rPr>
              <w:t>В случае, если залогодателем является физическое лицо:</w:t>
            </w:r>
          </w:p>
          <w:p w:rsidR="00B04837" w:rsidRPr="00CD6345" w:rsidRDefault="00B04837" w:rsidP="00F979DE">
            <w:pPr>
              <w:jc w:val="both"/>
              <w:rPr>
                <w:i/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 xml:space="preserve">Нотариальное согласие супруга (и) на передачу в залог Фонду данного объекта недвижимости </w:t>
            </w:r>
            <w:r w:rsidRPr="00CD6345">
              <w:rPr>
                <w:i/>
                <w:sz w:val="24"/>
                <w:szCs w:val="24"/>
              </w:rPr>
              <w:t>(если имущество приобретено в браке и является совместной собственностью супругов).</w:t>
            </w:r>
          </w:p>
        </w:tc>
        <w:tc>
          <w:tcPr>
            <w:tcW w:w="1275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B04837" w:rsidRPr="00CD6345" w:rsidTr="00B04837">
        <w:tc>
          <w:tcPr>
            <w:tcW w:w="675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1.6</w:t>
            </w:r>
          </w:p>
        </w:tc>
        <w:tc>
          <w:tcPr>
            <w:tcW w:w="7547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 xml:space="preserve">Экспертное заключение независимого оценщика о рыночной стоимости объекта недвижимости, в случае необходимости </w:t>
            </w:r>
            <w:r w:rsidRPr="00CD6345">
              <w:rPr>
                <w:i/>
                <w:sz w:val="24"/>
                <w:szCs w:val="24"/>
              </w:rPr>
              <w:t>(действительно в течение 12-ти месяцев).</w:t>
            </w:r>
          </w:p>
        </w:tc>
        <w:tc>
          <w:tcPr>
            <w:tcW w:w="1275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B04837" w:rsidRPr="00CD6345" w:rsidTr="00B04837">
        <w:tc>
          <w:tcPr>
            <w:tcW w:w="675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1.7</w:t>
            </w:r>
          </w:p>
        </w:tc>
        <w:tc>
          <w:tcPr>
            <w:tcW w:w="7547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Справки, подтверждающие отсутствие зарегистрированных лиц в жилом помещении или поквартирную карточку (выписку из домовой книги);</w:t>
            </w:r>
          </w:p>
        </w:tc>
        <w:tc>
          <w:tcPr>
            <w:tcW w:w="1275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B04837" w:rsidRPr="00CD6345" w:rsidTr="00B04837">
        <w:tc>
          <w:tcPr>
            <w:tcW w:w="675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1.8</w:t>
            </w:r>
          </w:p>
        </w:tc>
        <w:tc>
          <w:tcPr>
            <w:tcW w:w="7547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Разрешение органов опеки, в случае регистрации несовершеннолетних детей.</w:t>
            </w:r>
          </w:p>
        </w:tc>
        <w:tc>
          <w:tcPr>
            <w:tcW w:w="1275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B04837" w:rsidRPr="00CD6345" w:rsidTr="00B04837">
        <w:tc>
          <w:tcPr>
            <w:tcW w:w="675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2</w:t>
            </w:r>
          </w:p>
        </w:tc>
        <w:tc>
          <w:tcPr>
            <w:tcW w:w="7547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b/>
                <w:sz w:val="24"/>
                <w:szCs w:val="24"/>
              </w:rPr>
              <w:t>Недвижимость (нежилая коммерческая)</w:t>
            </w:r>
          </w:p>
        </w:tc>
        <w:tc>
          <w:tcPr>
            <w:tcW w:w="1275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B04837" w:rsidRPr="00CD6345" w:rsidTr="00B04837">
        <w:tc>
          <w:tcPr>
            <w:tcW w:w="675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2.1</w:t>
            </w:r>
          </w:p>
        </w:tc>
        <w:tc>
          <w:tcPr>
            <w:tcW w:w="7547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 xml:space="preserve">Полная выписка из Единого государственного реестра прав на недвижимое имущество - ЕГРП </w:t>
            </w:r>
            <w:r w:rsidRPr="00CD6345">
              <w:rPr>
                <w:i/>
                <w:sz w:val="24"/>
                <w:szCs w:val="24"/>
              </w:rPr>
              <w:t>(действительна в течение 30 дней на дату предоставления документов)</w:t>
            </w:r>
          </w:p>
        </w:tc>
        <w:tc>
          <w:tcPr>
            <w:tcW w:w="1275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B04837" w:rsidRPr="00CD6345" w:rsidTr="00B04837">
        <w:tc>
          <w:tcPr>
            <w:tcW w:w="675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2.2</w:t>
            </w:r>
          </w:p>
        </w:tc>
        <w:tc>
          <w:tcPr>
            <w:tcW w:w="7547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Копия документа, являющегося основанием возникновения права собственности  на недвижимое имущество;</w:t>
            </w:r>
          </w:p>
        </w:tc>
        <w:tc>
          <w:tcPr>
            <w:tcW w:w="1275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B04837" w:rsidRPr="00CD6345" w:rsidTr="00B04837">
        <w:tc>
          <w:tcPr>
            <w:tcW w:w="675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2.3</w:t>
            </w:r>
          </w:p>
        </w:tc>
        <w:tc>
          <w:tcPr>
            <w:tcW w:w="7547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 xml:space="preserve">Копия свидетельства о государственной регистрации права собственности на недвижимое имущество </w:t>
            </w:r>
            <w:r w:rsidRPr="00CD6345">
              <w:rPr>
                <w:i/>
                <w:sz w:val="24"/>
                <w:szCs w:val="24"/>
              </w:rPr>
              <w:t>(для имущества приобретенного до 16.07.2016 г.)</w:t>
            </w:r>
          </w:p>
        </w:tc>
        <w:tc>
          <w:tcPr>
            <w:tcW w:w="1275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B04837" w:rsidRPr="00CD6345" w:rsidTr="00B04837">
        <w:tc>
          <w:tcPr>
            <w:tcW w:w="675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2.4</w:t>
            </w:r>
          </w:p>
        </w:tc>
        <w:tc>
          <w:tcPr>
            <w:tcW w:w="7547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Технический/кадастровый паспорт, кадастровый план земельного участка (копия)</w:t>
            </w:r>
          </w:p>
        </w:tc>
        <w:tc>
          <w:tcPr>
            <w:tcW w:w="1275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B04837" w:rsidRPr="00CD6345" w:rsidTr="00B04837">
        <w:tc>
          <w:tcPr>
            <w:tcW w:w="675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2.5</w:t>
            </w:r>
          </w:p>
        </w:tc>
        <w:tc>
          <w:tcPr>
            <w:tcW w:w="7547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 xml:space="preserve">Экспертное заключение независимого оценщика о рыночной стоимости объекта недвижимости, в случае необходимости </w:t>
            </w:r>
            <w:r w:rsidRPr="00CD6345">
              <w:rPr>
                <w:i/>
                <w:sz w:val="24"/>
                <w:szCs w:val="24"/>
              </w:rPr>
              <w:t>(действительно в течение 12-ти месяцев).</w:t>
            </w:r>
          </w:p>
        </w:tc>
        <w:tc>
          <w:tcPr>
            <w:tcW w:w="1275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B04837" w:rsidRPr="00CD6345" w:rsidTr="00B04837">
        <w:tc>
          <w:tcPr>
            <w:tcW w:w="675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3.</w:t>
            </w:r>
          </w:p>
        </w:tc>
        <w:tc>
          <w:tcPr>
            <w:tcW w:w="7547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275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B04837" w:rsidRPr="00CD6345" w:rsidTr="00B04837">
        <w:tc>
          <w:tcPr>
            <w:tcW w:w="675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3.1</w:t>
            </w:r>
          </w:p>
        </w:tc>
        <w:tc>
          <w:tcPr>
            <w:tcW w:w="7547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документы, подтверждающие право собственности (договор купли-продажи или поставки, акты приема-передачи,</w:t>
            </w:r>
            <w:r w:rsidRPr="00CD6345">
              <w:rPr>
                <w:spacing w:val="-2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t xml:space="preserve">платежные документы (платежные </w:t>
            </w:r>
            <w:r w:rsidRPr="00CD6345">
              <w:rPr>
                <w:w w:val="95"/>
                <w:sz w:val="24"/>
                <w:szCs w:val="24"/>
              </w:rPr>
              <w:t>поручения, расписки)</w:t>
            </w:r>
            <w:r w:rsidRPr="00CD6345">
              <w:rPr>
                <w:spacing w:val="40"/>
                <w:sz w:val="24"/>
                <w:szCs w:val="24"/>
              </w:rPr>
              <w:t xml:space="preserve"> </w:t>
            </w:r>
            <w:r w:rsidRPr="00CD6345">
              <w:rPr>
                <w:w w:val="95"/>
                <w:sz w:val="24"/>
                <w:szCs w:val="24"/>
              </w:rPr>
              <w:t>или квитанции к</w:t>
            </w:r>
            <w:r w:rsidRPr="00CD6345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CD6345">
              <w:rPr>
                <w:w w:val="95"/>
                <w:sz w:val="24"/>
                <w:szCs w:val="24"/>
              </w:rPr>
              <w:t xml:space="preserve">приходным ордерам (при приобретении за наличный </w:t>
            </w:r>
            <w:r w:rsidRPr="00CD6345">
              <w:rPr>
                <w:sz w:val="24"/>
                <w:szCs w:val="24"/>
              </w:rPr>
              <w:t xml:space="preserve">расчет), счета-фактуры, товарно-транспортные накладные и т.п.), при необходимости </w:t>
            </w:r>
            <w:r w:rsidRPr="00CD6345">
              <w:rPr>
                <w:w w:val="90"/>
                <w:sz w:val="24"/>
                <w:szCs w:val="24"/>
              </w:rPr>
              <w:t xml:space="preserve">— </w:t>
            </w:r>
            <w:r w:rsidRPr="00CD6345">
              <w:rPr>
                <w:sz w:val="24"/>
                <w:szCs w:val="24"/>
              </w:rPr>
              <w:t>технические</w:t>
            </w:r>
            <w:r w:rsidRPr="00CD6345">
              <w:rPr>
                <w:spacing w:val="-5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t>паспорта,</w:t>
            </w:r>
            <w:r w:rsidRPr="00CD6345">
              <w:rPr>
                <w:spacing w:val="-8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t>инструкции</w:t>
            </w:r>
            <w:r w:rsidRPr="00CD6345">
              <w:rPr>
                <w:spacing w:val="-6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t>по</w:t>
            </w:r>
            <w:r w:rsidRPr="00CD6345">
              <w:rPr>
                <w:spacing w:val="-13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t>эксплуатации,</w:t>
            </w:r>
            <w:r w:rsidRPr="00CD6345">
              <w:rPr>
                <w:spacing w:val="-7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t>гарантийные</w:t>
            </w:r>
            <w:r w:rsidRPr="00CD6345">
              <w:rPr>
                <w:spacing w:val="-7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t>талоны,</w:t>
            </w:r>
            <w:r w:rsidRPr="00CD6345">
              <w:rPr>
                <w:spacing w:val="-10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t>карточки</w:t>
            </w:r>
            <w:r w:rsidRPr="00CD6345">
              <w:rPr>
                <w:spacing w:val="-7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t>учета основных средств (при их наличии) и т.п.</w:t>
            </w:r>
          </w:p>
        </w:tc>
        <w:tc>
          <w:tcPr>
            <w:tcW w:w="1275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B04837" w:rsidRPr="00CD6345" w:rsidTr="00B04837">
        <w:tc>
          <w:tcPr>
            <w:tcW w:w="675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3.2</w:t>
            </w:r>
          </w:p>
        </w:tc>
        <w:tc>
          <w:tcPr>
            <w:tcW w:w="7547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 xml:space="preserve">Разрешительная документация (освидетельствование, разрешение, допуск, тех. контроль и др.) надзорных органов (Ростехнадзор, </w:t>
            </w:r>
            <w:r w:rsidRPr="00CD6345">
              <w:rPr>
                <w:sz w:val="24"/>
                <w:szCs w:val="24"/>
              </w:rPr>
              <w:lastRenderedPageBreak/>
              <w:t>Гостехнадзор и др.) на эксплуатацию оборудования, если требование предусмотрено законодательством.</w:t>
            </w:r>
          </w:p>
        </w:tc>
        <w:tc>
          <w:tcPr>
            <w:tcW w:w="1275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B04837" w:rsidRPr="00CD6345" w:rsidTr="00B04837">
        <w:tc>
          <w:tcPr>
            <w:tcW w:w="675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3.3</w:t>
            </w:r>
          </w:p>
        </w:tc>
        <w:tc>
          <w:tcPr>
            <w:tcW w:w="7547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 xml:space="preserve">Документы, определяющие на каком основании </w:t>
            </w:r>
            <w:proofErr w:type="gramStart"/>
            <w:r w:rsidRPr="00CD6345">
              <w:rPr>
                <w:sz w:val="24"/>
                <w:szCs w:val="24"/>
              </w:rPr>
              <w:t>оборудование</w:t>
            </w:r>
            <w:proofErr w:type="gramEnd"/>
            <w:r w:rsidRPr="00CD6345">
              <w:rPr>
                <w:spacing w:val="-12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t>находится</w:t>
            </w:r>
            <w:r w:rsidRPr="00CD6345">
              <w:rPr>
                <w:spacing w:val="-8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t>по</w:t>
            </w:r>
            <w:r w:rsidRPr="00CD6345">
              <w:rPr>
                <w:spacing w:val="-15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t>указанному</w:t>
            </w:r>
            <w:r w:rsidRPr="00CD6345">
              <w:rPr>
                <w:spacing w:val="-7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t>адресу</w:t>
            </w:r>
            <w:r w:rsidRPr="00CD6345">
              <w:rPr>
                <w:spacing w:val="-9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t>(местонахождение)</w:t>
            </w:r>
            <w:r w:rsidRPr="00CD6345">
              <w:rPr>
                <w:spacing w:val="-16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t>(свидетельство</w:t>
            </w:r>
            <w:r w:rsidRPr="00CD6345">
              <w:rPr>
                <w:spacing w:val="-16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t>о</w:t>
            </w:r>
            <w:r w:rsidRPr="00CD6345">
              <w:rPr>
                <w:spacing w:val="-15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t xml:space="preserve">праве </w:t>
            </w:r>
            <w:r w:rsidRPr="00CD6345">
              <w:rPr>
                <w:spacing w:val="-2"/>
                <w:sz w:val="24"/>
                <w:szCs w:val="24"/>
              </w:rPr>
              <w:t>собственности,</w:t>
            </w:r>
            <w:r w:rsidRPr="00CD6345">
              <w:rPr>
                <w:spacing w:val="-14"/>
                <w:sz w:val="24"/>
                <w:szCs w:val="24"/>
              </w:rPr>
              <w:t xml:space="preserve"> </w:t>
            </w:r>
            <w:r w:rsidRPr="00CD6345">
              <w:rPr>
                <w:spacing w:val="-2"/>
                <w:sz w:val="24"/>
                <w:szCs w:val="24"/>
              </w:rPr>
              <w:t>выписка</w:t>
            </w:r>
            <w:r w:rsidRPr="00CD6345">
              <w:rPr>
                <w:spacing w:val="-6"/>
                <w:sz w:val="24"/>
                <w:szCs w:val="24"/>
              </w:rPr>
              <w:t xml:space="preserve"> </w:t>
            </w:r>
            <w:r w:rsidRPr="00CD6345">
              <w:rPr>
                <w:spacing w:val="-2"/>
                <w:sz w:val="24"/>
                <w:szCs w:val="24"/>
              </w:rPr>
              <w:t>из</w:t>
            </w:r>
            <w:r w:rsidRPr="00CD6345">
              <w:rPr>
                <w:spacing w:val="-11"/>
                <w:sz w:val="24"/>
                <w:szCs w:val="24"/>
              </w:rPr>
              <w:t xml:space="preserve"> </w:t>
            </w:r>
            <w:r w:rsidRPr="00CD6345">
              <w:rPr>
                <w:spacing w:val="-2"/>
                <w:sz w:val="24"/>
                <w:szCs w:val="24"/>
              </w:rPr>
              <w:t>ЕГРН,</w:t>
            </w:r>
            <w:r w:rsidRPr="00CD6345">
              <w:rPr>
                <w:spacing w:val="-8"/>
                <w:sz w:val="24"/>
                <w:szCs w:val="24"/>
              </w:rPr>
              <w:t xml:space="preserve"> </w:t>
            </w:r>
            <w:r w:rsidRPr="00CD6345">
              <w:rPr>
                <w:spacing w:val="-2"/>
                <w:sz w:val="24"/>
                <w:szCs w:val="24"/>
              </w:rPr>
              <w:t>договор аренды и</w:t>
            </w:r>
            <w:r w:rsidRPr="00CD6345">
              <w:rPr>
                <w:spacing w:val="-14"/>
                <w:sz w:val="24"/>
                <w:szCs w:val="24"/>
              </w:rPr>
              <w:t xml:space="preserve"> </w:t>
            </w:r>
            <w:r w:rsidRPr="00CD6345">
              <w:rPr>
                <w:spacing w:val="-2"/>
                <w:sz w:val="24"/>
                <w:szCs w:val="24"/>
              </w:rPr>
              <w:t>др.)</w:t>
            </w:r>
          </w:p>
        </w:tc>
        <w:tc>
          <w:tcPr>
            <w:tcW w:w="1275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B04837" w:rsidRPr="00CD6345" w:rsidTr="00B04837">
        <w:tc>
          <w:tcPr>
            <w:tcW w:w="675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4.</w:t>
            </w:r>
          </w:p>
        </w:tc>
        <w:tc>
          <w:tcPr>
            <w:tcW w:w="7547" w:type="dxa"/>
          </w:tcPr>
          <w:p w:rsidR="00B04837" w:rsidRPr="00CD6345" w:rsidRDefault="00B04837" w:rsidP="00F979DE">
            <w:pPr>
              <w:jc w:val="both"/>
              <w:rPr>
                <w:b/>
                <w:sz w:val="24"/>
                <w:szCs w:val="24"/>
              </w:rPr>
            </w:pPr>
            <w:r w:rsidRPr="00CD6345">
              <w:rPr>
                <w:b/>
                <w:sz w:val="24"/>
                <w:szCs w:val="24"/>
              </w:rPr>
              <w:t>Согласие на обработку персональных данных (по форме Фонда)</w:t>
            </w:r>
          </w:p>
        </w:tc>
        <w:tc>
          <w:tcPr>
            <w:tcW w:w="1275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B04837" w:rsidRPr="00CD6345" w:rsidTr="00B04837">
        <w:tc>
          <w:tcPr>
            <w:tcW w:w="675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5.</w:t>
            </w:r>
          </w:p>
        </w:tc>
        <w:tc>
          <w:tcPr>
            <w:tcW w:w="7547" w:type="dxa"/>
          </w:tcPr>
          <w:p w:rsidR="00B04837" w:rsidRPr="00CD6345" w:rsidRDefault="00B04837" w:rsidP="00F979DE">
            <w:pPr>
              <w:jc w:val="both"/>
              <w:rPr>
                <w:b/>
                <w:sz w:val="24"/>
                <w:szCs w:val="24"/>
              </w:rPr>
            </w:pPr>
            <w:r w:rsidRPr="00CD6345">
              <w:rPr>
                <w:b/>
                <w:sz w:val="24"/>
                <w:szCs w:val="24"/>
              </w:rPr>
              <w:t xml:space="preserve">Согласие на получение информации в НБКИ (по форме Фонда) </w:t>
            </w:r>
          </w:p>
        </w:tc>
        <w:tc>
          <w:tcPr>
            <w:tcW w:w="1275" w:type="dxa"/>
          </w:tcPr>
          <w:p w:rsidR="00B04837" w:rsidRPr="00CD6345" w:rsidRDefault="00B04837" w:rsidP="00F979DE">
            <w:pPr>
              <w:jc w:val="both"/>
              <w:rPr>
                <w:sz w:val="24"/>
                <w:szCs w:val="24"/>
              </w:rPr>
            </w:pPr>
          </w:p>
        </w:tc>
      </w:tr>
    </w:tbl>
    <w:p w:rsidR="00732393" w:rsidRPr="00CD6345" w:rsidRDefault="00732393" w:rsidP="00732393">
      <w:pPr>
        <w:jc w:val="both"/>
      </w:pPr>
      <w:r w:rsidRPr="00CD6345">
        <w:t>*Клиент обязан предоставить оригиналы документов, с которых сняты копии для сверки сотруднику Фонда.</w:t>
      </w:r>
    </w:p>
    <w:p w:rsidR="000C523C" w:rsidRDefault="00732393" w:rsidP="00A15D28">
      <w:pPr>
        <w:jc w:val="both"/>
      </w:pPr>
      <w:r w:rsidRPr="00CD6345">
        <w:t xml:space="preserve">* Иные документы </w:t>
      </w:r>
      <w:r w:rsidRPr="00CD6345">
        <w:rPr>
          <w:i/>
        </w:rPr>
        <w:t>(запрашиваются по требованию Фонда)</w:t>
      </w:r>
    </w:p>
    <w:p w:rsidR="000C523C" w:rsidRPr="000C523C" w:rsidRDefault="000C523C" w:rsidP="000C523C"/>
    <w:p w:rsidR="000C523C" w:rsidRPr="000C523C" w:rsidRDefault="000C523C" w:rsidP="000C523C"/>
    <w:p w:rsidR="000C523C" w:rsidRDefault="000C523C" w:rsidP="000C523C"/>
    <w:p w:rsidR="000C523C" w:rsidRDefault="000C523C" w:rsidP="000C523C">
      <w:pPr>
        <w:suppressAutoHyphens/>
        <w:ind w:firstLine="709"/>
        <w:jc w:val="center"/>
      </w:pPr>
      <w:r>
        <w:tab/>
      </w: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sectPr w:rsidR="000C523C" w:rsidSect="00732393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0C523C" w:rsidRPr="000C523C" w:rsidRDefault="000C523C" w:rsidP="000C523C">
      <w:pPr>
        <w:suppressAutoHyphens/>
        <w:ind w:firstLine="709"/>
        <w:jc w:val="center"/>
        <w:rPr>
          <w:rFonts w:eastAsia="SimSun"/>
          <w:b/>
          <w:color w:val="000000"/>
          <w:kern w:val="1"/>
          <w:sz w:val="24"/>
          <w:szCs w:val="28"/>
          <w:lang w:eastAsia="hi-IN" w:bidi="hi-IN"/>
        </w:rPr>
      </w:pPr>
      <w:r w:rsidRPr="000C523C">
        <w:rPr>
          <w:rFonts w:eastAsia="SimSun"/>
          <w:b/>
          <w:color w:val="000000"/>
          <w:kern w:val="1"/>
          <w:sz w:val="24"/>
          <w:szCs w:val="28"/>
          <w:lang w:eastAsia="hi-IN" w:bidi="hi-IN"/>
        </w:rPr>
        <w:lastRenderedPageBreak/>
        <w:t>ВИДЫ</w:t>
      </w:r>
    </w:p>
    <w:p w:rsidR="000C523C" w:rsidRPr="000C523C" w:rsidRDefault="000C523C" w:rsidP="000C523C">
      <w:pPr>
        <w:suppressAutoHyphens/>
        <w:ind w:firstLine="709"/>
        <w:jc w:val="center"/>
        <w:rPr>
          <w:rFonts w:eastAsia="SimSun"/>
          <w:b/>
          <w:color w:val="000000"/>
          <w:kern w:val="1"/>
          <w:sz w:val="24"/>
          <w:szCs w:val="28"/>
          <w:lang w:eastAsia="hi-IN" w:bidi="hi-IN"/>
        </w:rPr>
      </w:pPr>
      <w:r w:rsidRPr="000C523C">
        <w:rPr>
          <w:rFonts w:eastAsia="SimSun"/>
          <w:b/>
          <w:color w:val="000000"/>
          <w:kern w:val="1"/>
          <w:sz w:val="24"/>
          <w:szCs w:val="28"/>
          <w:lang w:eastAsia="hi-IN" w:bidi="hi-IN"/>
        </w:rPr>
        <w:t>имущества, не принимаемого Фондом в качестве Обеспечения</w:t>
      </w:r>
    </w:p>
    <w:p w:rsidR="000C523C" w:rsidRPr="000C523C" w:rsidRDefault="000C523C" w:rsidP="000C523C">
      <w:pPr>
        <w:rPr>
          <w:rFonts w:eastAsia="Arial"/>
          <w:b/>
          <w:sz w:val="24"/>
          <w:szCs w:val="28"/>
        </w:rPr>
      </w:pPr>
    </w:p>
    <w:p w:rsidR="000C523C" w:rsidRPr="000C523C" w:rsidRDefault="000C523C" w:rsidP="000C523C">
      <w:pPr>
        <w:tabs>
          <w:tab w:val="left" w:pos="952"/>
        </w:tabs>
        <w:ind w:right="118"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1. Имущество, залог которого ограничен или запрещен законом (ст. 336 Гражданского кодекса</w:t>
      </w:r>
      <w:r w:rsidRPr="000C523C">
        <w:rPr>
          <w:rFonts w:eastAsia="Arial"/>
          <w:spacing w:val="-13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РФ):</w:t>
      </w:r>
    </w:p>
    <w:p w:rsidR="000C523C" w:rsidRPr="000C523C" w:rsidRDefault="000C523C" w:rsidP="000C523C">
      <w:pPr>
        <w:numPr>
          <w:ilvl w:val="0"/>
          <w:numId w:val="1"/>
        </w:numPr>
        <w:tabs>
          <w:tab w:val="left" w:pos="870"/>
        </w:tabs>
        <w:suppressAutoHyphens/>
        <w:ind w:right="124"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объекты гражданских прав, ограниченные в обороте (ст. 129 Гражданского кодекса</w:t>
      </w:r>
      <w:r w:rsidRPr="000C523C">
        <w:rPr>
          <w:rFonts w:eastAsia="Arial"/>
          <w:spacing w:val="-6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РФ);</w:t>
      </w:r>
    </w:p>
    <w:p w:rsidR="000C523C" w:rsidRPr="000C523C" w:rsidRDefault="000C523C" w:rsidP="000C523C">
      <w:pPr>
        <w:numPr>
          <w:ilvl w:val="0"/>
          <w:numId w:val="1"/>
        </w:numPr>
        <w:tabs>
          <w:tab w:val="left" w:pos="906"/>
        </w:tabs>
        <w:suppressAutoHyphens/>
        <w:ind w:right="119"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имущество, которое не может свободно отчуждаться или переходить от одного лица к другому (п. 1 ст. 129 Гражданского кодекса</w:t>
      </w:r>
      <w:r w:rsidRPr="000C523C">
        <w:rPr>
          <w:rFonts w:eastAsia="Arial"/>
          <w:spacing w:val="-30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РФ);</w:t>
      </w:r>
    </w:p>
    <w:p w:rsidR="000C523C" w:rsidRPr="000C523C" w:rsidRDefault="000C523C" w:rsidP="000C523C">
      <w:pPr>
        <w:numPr>
          <w:ilvl w:val="0"/>
          <w:numId w:val="1"/>
        </w:numPr>
        <w:tabs>
          <w:tab w:val="left" w:pos="830"/>
        </w:tabs>
        <w:suppressAutoHyphens/>
        <w:ind w:right="122"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 xml:space="preserve">виды объектов гражданских прав, в отношении которых введены ограничения </w:t>
      </w:r>
      <w:proofErr w:type="spellStart"/>
      <w:r w:rsidRPr="000C523C">
        <w:rPr>
          <w:rFonts w:eastAsia="Arial"/>
          <w:sz w:val="24"/>
          <w:szCs w:val="28"/>
        </w:rPr>
        <w:t>оборотоспособности</w:t>
      </w:r>
      <w:proofErr w:type="spellEnd"/>
      <w:r w:rsidRPr="000C523C">
        <w:rPr>
          <w:rFonts w:eastAsia="Arial"/>
          <w:sz w:val="24"/>
          <w:szCs w:val="28"/>
        </w:rPr>
        <w:t xml:space="preserve">, должны быть прямо указаны в законе </w:t>
      </w:r>
      <w:r w:rsidRPr="000C523C">
        <w:rPr>
          <w:rFonts w:eastAsia="Arial"/>
          <w:sz w:val="24"/>
          <w:szCs w:val="28"/>
        </w:rPr>
        <w:br/>
        <w:t>(п. 2 ст. 129  Гражданского кодекса</w:t>
      </w:r>
      <w:r w:rsidRPr="000C523C">
        <w:rPr>
          <w:rFonts w:eastAsia="Arial"/>
          <w:spacing w:val="-13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РФ).</w:t>
      </w:r>
    </w:p>
    <w:p w:rsidR="000C523C" w:rsidRPr="000C523C" w:rsidRDefault="000C523C" w:rsidP="000C523C">
      <w:pPr>
        <w:tabs>
          <w:tab w:val="left" w:pos="952"/>
        </w:tabs>
        <w:ind w:right="118"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2. Имущество, свободная реализация которого запрещена в соответствии с законодательством РФ: вооружение, боеприпасы, военная техника, все виды ракетного топлива, ракетно-космические комплексы, системы связи и управления военного назначения и</w:t>
      </w:r>
      <w:r w:rsidRPr="000C523C">
        <w:rPr>
          <w:rFonts w:eastAsia="Arial"/>
          <w:spacing w:val="-14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т.д.</w:t>
      </w:r>
    </w:p>
    <w:p w:rsidR="000C523C" w:rsidRPr="000C523C" w:rsidRDefault="000C523C" w:rsidP="000C523C">
      <w:pPr>
        <w:tabs>
          <w:tab w:val="left" w:pos="952"/>
        </w:tabs>
        <w:ind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3. Земельные участки, перечисленные в ст. 27 Земельного кодекса</w:t>
      </w:r>
      <w:r w:rsidRPr="000C523C">
        <w:rPr>
          <w:rFonts w:eastAsia="Arial"/>
          <w:spacing w:val="-35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РФ:</w:t>
      </w:r>
    </w:p>
    <w:p w:rsidR="000C523C" w:rsidRPr="000C523C" w:rsidRDefault="000C523C" w:rsidP="000C523C">
      <w:pPr>
        <w:numPr>
          <w:ilvl w:val="0"/>
          <w:numId w:val="1"/>
        </w:numPr>
        <w:tabs>
          <w:tab w:val="left" w:pos="1024"/>
        </w:tabs>
        <w:suppressAutoHyphens/>
        <w:ind w:right="115"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находящиеся в государственной или муниципальной собственности следующие земельные участки: в пределах особо охраняемых природных территорий, из состава земель лесного фонда, в пределах которых расположены водные объекты, находящиеся в государственной или муниципальной собственности, занятые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музеями-заповедниками, предоставленные для обеспечения обороны и безопасности, оборонной промышленности, таможенных нужд, занятые объектами космической инфраструктуры и</w:t>
      </w:r>
      <w:r w:rsidRPr="000C523C">
        <w:rPr>
          <w:rFonts w:eastAsia="Arial"/>
          <w:spacing w:val="-15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т.д.;</w:t>
      </w:r>
    </w:p>
    <w:p w:rsidR="000C523C" w:rsidRPr="000C523C" w:rsidRDefault="000C523C" w:rsidP="000C523C">
      <w:pPr>
        <w:numPr>
          <w:ilvl w:val="0"/>
          <w:numId w:val="1"/>
        </w:numPr>
        <w:tabs>
          <w:tab w:val="left" w:pos="998"/>
        </w:tabs>
        <w:suppressAutoHyphens/>
        <w:ind w:right="119"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изъятые из оборота земельные участки, занятые находящимися в федеральной собственности следующими объектами: государственными природными заповедниками и национальными парками, зданиями, сооружениями, в которых размещены для постоянной деятельности Вооруженные Силы Российской Федерации, другие войска, воинские формирования и органы, зданиями, сооружениями, в которых размещены военные суды, объектами организаций федеральной службы безопасности, объектами организаций органов государственной охраны, объектами использования атомной энергии, пунктами хранения ядерных материалов и радиоактивных веществ, объектами, в соответствии с видами деятельности которых созданы закрытые административно- территориальные образования, объектами учреждений и органов Федеральной службы исполнения наказаний и т.д.</w:t>
      </w:r>
    </w:p>
    <w:p w:rsidR="000C523C" w:rsidRPr="000C523C" w:rsidRDefault="000C523C" w:rsidP="000C523C">
      <w:pPr>
        <w:tabs>
          <w:tab w:val="left" w:pos="567"/>
        </w:tabs>
        <w:ind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4. Земельные</w:t>
      </w:r>
      <w:r w:rsidRPr="000C523C">
        <w:rPr>
          <w:rFonts w:eastAsia="Arial"/>
          <w:spacing w:val="46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участки,</w:t>
      </w:r>
      <w:r w:rsidRPr="000C523C">
        <w:rPr>
          <w:rFonts w:eastAsia="Arial"/>
          <w:spacing w:val="45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относящиеся</w:t>
      </w:r>
      <w:r w:rsidRPr="000C523C">
        <w:rPr>
          <w:rFonts w:eastAsia="Arial"/>
          <w:spacing w:val="46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к</w:t>
      </w:r>
      <w:r w:rsidRPr="000C523C">
        <w:rPr>
          <w:rFonts w:eastAsia="Arial"/>
          <w:spacing w:val="45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лесному</w:t>
      </w:r>
      <w:r w:rsidRPr="000C523C">
        <w:rPr>
          <w:rFonts w:eastAsia="Arial"/>
          <w:spacing w:val="46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фонду</w:t>
      </w:r>
      <w:r w:rsidRPr="000C523C">
        <w:rPr>
          <w:rFonts w:eastAsia="Arial"/>
          <w:spacing w:val="46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(ст.</w:t>
      </w:r>
      <w:r w:rsidRPr="000C523C">
        <w:rPr>
          <w:rFonts w:eastAsia="Arial"/>
          <w:spacing w:val="45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8</w:t>
      </w:r>
      <w:r w:rsidRPr="000C523C">
        <w:rPr>
          <w:rFonts w:eastAsia="Arial"/>
          <w:spacing w:val="46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Лесного</w:t>
      </w:r>
      <w:r w:rsidRPr="000C523C">
        <w:rPr>
          <w:rFonts w:eastAsia="Arial"/>
          <w:spacing w:val="45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 xml:space="preserve">кодекса </w:t>
      </w:r>
      <w:r w:rsidRPr="000C523C">
        <w:rPr>
          <w:rFonts w:eastAsia="Arial"/>
          <w:spacing w:val="-1"/>
          <w:sz w:val="24"/>
          <w:szCs w:val="28"/>
        </w:rPr>
        <w:t>РФ).</w:t>
      </w:r>
    </w:p>
    <w:p w:rsidR="000C523C" w:rsidRPr="000C523C" w:rsidRDefault="000C523C" w:rsidP="000C523C">
      <w:pPr>
        <w:tabs>
          <w:tab w:val="left" w:pos="324"/>
        </w:tabs>
        <w:ind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5. Участки недр (ст. 1.2 Закона РФ «О</w:t>
      </w:r>
      <w:r w:rsidRPr="000C523C">
        <w:rPr>
          <w:rFonts w:eastAsia="Arial"/>
          <w:spacing w:val="-18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недрах»).</w:t>
      </w:r>
    </w:p>
    <w:p w:rsidR="000C523C" w:rsidRPr="000C523C" w:rsidRDefault="000C523C" w:rsidP="000C523C">
      <w:pPr>
        <w:tabs>
          <w:tab w:val="left" w:pos="567"/>
          <w:tab w:val="left" w:pos="1214"/>
          <w:tab w:val="left" w:pos="2750"/>
          <w:tab w:val="left" w:pos="3905"/>
          <w:tab w:val="left" w:pos="5148"/>
          <w:tab w:val="left" w:pos="6360"/>
          <w:tab w:val="left" w:pos="7485"/>
        </w:tabs>
        <w:ind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6. Часть земельного участка, площадь которого меньше минимального размера, установленного нормативными актами Республики Тыва и нормативными актами органов местного самоуправления для земель различного и разрешенного использования (ст. 63 Закона РФ «Об ипотеке»).</w:t>
      </w:r>
    </w:p>
    <w:p w:rsidR="000C523C" w:rsidRPr="000C523C" w:rsidRDefault="000C523C" w:rsidP="000C523C">
      <w:pPr>
        <w:tabs>
          <w:tab w:val="left" w:pos="952"/>
        </w:tabs>
        <w:ind w:right="120"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7. Доли в праве собственности на земельный участок (ст. 62 Закона РФ «Об ипотеке», кроме случая залога доли в праве собственности на земельный участок одновременно с залогом здания, сооружения, помещения (ст. 69 Закона РФ «Об ипотеке»).</w:t>
      </w:r>
    </w:p>
    <w:p w:rsidR="000C523C" w:rsidRPr="000C523C" w:rsidRDefault="000C523C" w:rsidP="000C523C">
      <w:pPr>
        <w:tabs>
          <w:tab w:val="left" w:pos="952"/>
        </w:tabs>
        <w:ind w:right="118"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8. Недвижимое имущество граждан, на которое в соответствии с законодательством не может быть обращено взыскание (ст. 446 ГПК</w:t>
      </w:r>
      <w:r w:rsidRPr="000C523C">
        <w:rPr>
          <w:rFonts w:eastAsia="Arial"/>
          <w:spacing w:val="-32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РФ).</w:t>
      </w:r>
    </w:p>
    <w:p w:rsidR="000C523C" w:rsidRPr="000C523C" w:rsidRDefault="000C523C" w:rsidP="000C523C">
      <w:pPr>
        <w:tabs>
          <w:tab w:val="left" w:pos="952"/>
        </w:tabs>
        <w:ind w:right="123"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9. Другие объекты гражданских прав, на которые в соответствии с законом не может быть обращено взыскание, изъятые из оборота, свободная реализация которых</w:t>
      </w:r>
      <w:r w:rsidRPr="000C523C">
        <w:rPr>
          <w:rFonts w:eastAsia="Arial"/>
          <w:spacing w:val="-9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запрещена.</w:t>
      </w:r>
    </w:p>
    <w:p w:rsidR="000C523C" w:rsidRPr="000C523C" w:rsidRDefault="000C523C" w:rsidP="000C523C">
      <w:pPr>
        <w:tabs>
          <w:tab w:val="left" w:pos="1094"/>
        </w:tabs>
        <w:ind w:right="116"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10. Охраняемые результаты интеллектуальной деятельности и приравненные к ним средства индивидуализации (интеллектуальная</w:t>
      </w:r>
      <w:r w:rsidRPr="000C523C">
        <w:rPr>
          <w:rFonts w:eastAsia="Arial"/>
          <w:spacing w:val="-31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собственность).</w:t>
      </w:r>
    </w:p>
    <w:p w:rsidR="000C523C" w:rsidRPr="000C523C" w:rsidRDefault="000C523C" w:rsidP="000C523C">
      <w:pPr>
        <w:tabs>
          <w:tab w:val="left" w:pos="1094"/>
        </w:tabs>
        <w:ind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11. Земельные участки сельскохозяйственного</w:t>
      </w:r>
      <w:r w:rsidRPr="000C523C">
        <w:rPr>
          <w:rFonts w:eastAsia="Arial"/>
          <w:spacing w:val="-29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назначения.</w:t>
      </w:r>
    </w:p>
    <w:p w:rsidR="000C523C" w:rsidRPr="000C523C" w:rsidRDefault="000C523C" w:rsidP="000C523C">
      <w:pPr>
        <w:tabs>
          <w:tab w:val="left" w:pos="1094"/>
        </w:tabs>
        <w:ind w:right="119"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lastRenderedPageBreak/>
        <w:t>12. Права пользования (аренда) имуществом, за исключением случаев, прямо указанных в настоящем</w:t>
      </w:r>
      <w:r w:rsidRPr="000C523C">
        <w:rPr>
          <w:rFonts w:eastAsia="Arial"/>
          <w:spacing w:val="-13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стандарте.</w:t>
      </w:r>
    </w:p>
    <w:p w:rsidR="000C523C" w:rsidRPr="000C523C" w:rsidRDefault="000C523C" w:rsidP="000C523C">
      <w:pPr>
        <w:tabs>
          <w:tab w:val="left" w:pos="1094"/>
        </w:tabs>
        <w:ind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13. Обязательственные права (право требования) по договорам</w:t>
      </w:r>
      <w:r w:rsidRPr="000C523C">
        <w:rPr>
          <w:rFonts w:eastAsia="Arial"/>
          <w:spacing w:val="-34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(контрактам).</w:t>
      </w:r>
    </w:p>
    <w:p w:rsidR="000C523C" w:rsidRPr="000C523C" w:rsidRDefault="000C523C" w:rsidP="000C523C">
      <w:pPr>
        <w:tabs>
          <w:tab w:val="left" w:pos="1094"/>
        </w:tabs>
        <w:ind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14. Имущество, находящееся за пределами Российской</w:t>
      </w:r>
      <w:r w:rsidRPr="000C523C">
        <w:rPr>
          <w:rFonts w:eastAsia="Arial"/>
          <w:spacing w:val="-30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Федерации.</w:t>
      </w:r>
    </w:p>
    <w:p w:rsidR="000C523C" w:rsidRPr="000C523C" w:rsidRDefault="000C523C" w:rsidP="000C523C">
      <w:pPr>
        <w:tabs>
          <w:tab w:val="left" w:pos="1094"/>
        </w:tabs>
        <w:ind w:right="115"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15. Государственное или муниципальное имущество, переданное юридическим лицам на праве оперативного управления или хозяйственного ведения, за исключением имущества государственных унитарных предприятий и муниципальных унитарных предприятий, отчуждение которого не лишит предприятие возможности осуществлять деятельность, цели, предмет, виды которой определены уставом такого</w:t>
      </w:r>
      <w:r w:rsidRPr="000C523C">
        <w:rPr>
          <w:rFonts w:eastAsia="Arial"/>
          <w:spacing w:val="-14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предприятия.</w:t>
      </w:r>
    </w:p>
    <w:p w:rsidR="000C523C" w:rsidRPr="000C523C" w:rsidRDefault="000C523C" w:rsidP="000C523C">
      <w:pPr>
        <w:tabs>
          <w:tab w:val="left" w:pos="1233"/>
          <w:tab w:val="left" w:pos="1234"/>
        </w:tabs>
        <w:ind w:right="258"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16. Государственные и корпоративные облигации, номинированные в рублях и обращающиеся на российском биржевом</w:t>
      </w:r>
      <w:r w:rsidRPr="000C523C">
        <w:rPr>
          <w:rFonts w:eastAsia="Arial"/>
          <w:spacing w:val="-20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рынке;</w:t>
      </w:r>
    </w:p>
    <w:p w:rsidR="000C523C" w:rsidRPr="000C523C" w:rsidRDefault="000C523C" w:rsidP="000C523C">
      <w:pPr>
        <w:tabs>
          <w:tab w:val="left" w:pos="1233"/>
          <w:tab w:val="left" w:pos="1234"/>
        </w:tabs>
        <w:ind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17. Акции юридических лиц и доли участия в уставном капитале</w:t>
      </w:r>
      <w:r w:rsidRPr="000C523C">
        <w:rPr>
          <w:rFonts w:eastAsia="Arial"/>
          <w:spacing w:val="-21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юридических лиц.».</w:t>
      </w:r>
    </w:p>
    <w:p w:rsidR="000A6328" w:rsidRPr="000C523C" w:rsidRDefault="000A6328" w:rsidP="000C523C">
      <w:pPr>
        <w:tabs>
          <w:tab w:val="left" w:pos="7560"/>
        </w:tabs>
        <w:rPr>
          <w:sz w:val="20"/>
        </w:rPr>
      </w:pPr>
    </w:p>
    <w:sectPr w:rsidR="000A6328" w:rsidRPr="000C523C" w:rsidSect="00D633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F1DC6"/>
    <w:multiLevelType w:val="hybridMultilevel"/>
    <w:tmpl w:val="EE0E4FD8"/>
    <w:lvl w:ilvl="0" w:tplc="8670E518">
      <w:numFmt w:val="bullet"/>
      <w:lvlText w:val="-"/>
      <w:lvlJc w:val="left"/>
      <w:pPr>
        <w:ind w:left="100" w:hanging="202"/>
      </w:pPr>
      <w:rPr>
        <w:rFonts w:ascii="Arial" w:eastAsia="Arial" w:hAnsi="Arial" w:cs="Arial" w:hint="default"/>
        <w:spacing w:val="-13"/>
        <w:w w:val="100"/>
        <w:sz w:val="24"/>
        <w:szCs w:val="24"/>
      </w:rPr>
    </w:lvl>
    <w:lvl w:ilvl="1" w:tplc="60A04E82">
      <w:numFmt w:val="bullet"/>
      <w:lvlText w:val="•"/>
      <w:lvlJc w:val="left"/>
      <w:pPr>
        <w:ind w:left="1074" w:hanging="202"/>
      </w:pPr>
      <w:rPr>
        <w:rFonts w:hint="default"/>
      </w:rPr>
    </w:lvl>
    <w:lvl w:ilvl="2" w:tplc="5FDC0FE4">
      <w:numFmt w:val="bullet"/>
      <w:lvlText w:val="•"/>
      <w:lvlJc w:val="left"/>
      <w:pPr>
        <w:ind w:left="2049" w:hanging="202"/>
      </w:pPr>
      <w:rPr>
        <w:rFonts w:hint="default"/>
      </w:rPr>
    </w:lvl>
    <w:lvl w:ilvl="3" w:tplc="F0AED5BE">
      <w:numFmt w:val="bullet"/>
      <w:lvlText w:val="•"/>
      <w:lvlJc w:val="left"/>
      <w:pPr>
        <w:ind w:left="3023" w:hanging="202"/>
      </w:pPr>
      <w:rPr>
        <w:rFonts w:hint="default"/>
      </w:rPr>
    </w:lvl>
    <w:lvl w:ilvl="4" w:tplc="82E02A3A">
      <w:numFmt w:val="bullet"/>
      <w:lvlText w:val="•"/>
      <w:lvlJc w:val="left"/>
      <w:pPr>
        <w:ind w:left="3998" w:hanging="202"/>
      </w:pPr>
      <w:rPr>
        <w:rFonts w:hint="default"/>
      </w:rPr>
    </w:lvl>
    <w:lvl w:ilvl="5" w:tplc="519E833C">
      <w:numFmt w:val="bullet"/>
      <w:lvlText w:val="•"/>
      <w:lvlJc w:val="left"/>
      <w:pPr>
        <w:ind w:left="4973" w:hanging="202"/>
      </w:pPr>
      <w:rPr>
        <w:rFonts w:hint="default"/>
      </w:rPr>
    </w:lvl>
    <w:lvl w:ilvl="6" w:tplc="33E68BE4">
      <w:numFmt w:val="bullet"/>
      <w:lvlText w:val="•"/>
      <w:lvlJc w:val="left"/>
      <w:pPr>
        <w:ind w:left="5947" w:hanging="202"/>
      </w:pPr>
      <w:rPr>
        <w:rFonts w:hint="default"/>
      </w:rPr>
    </w:lvl>
    <w:lvl w:ilvl="7" w:tplc="4B348BA0">
      <w:numFmt w:val="bullet"/>
      <w:lvlText w:val="•"/>
      <w:lvlJc w:val="left"/>
      <w:pPr>
        <w:ind w:left="6922" w:hanging="202"/>
      </w:pPr>
      <w:rPr>
        <w:rFonts w:hint="default"/>
      </w:rPr>
    </w:lvl>
    <w:lvl w:ilvl="8" w:tplc="070CA2AE">
      <w:numFmt w:val="bullet"/>
      <w:lvlText w:val="•"/>
      <w:lvlJc w:val="left"/>
      <w:pPr>
        <w:ind w:left="7896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393"/>
    <w:rsid w:val="000A6328"/>
    <w:rsid w:val="000C523C"/>
    <w:rsid w:val="003B306A"/>
    <w:rsid w:val="00421657"/>
    <w:rsid w:val="006B5607"/>
    <w:rsid w:val="006F7860"/>
    <w:rsid w:val="00732393"/>
    <w:rsid w:val="00A15D28"/>
    <w:rsid w:val="00B04837"/>
    <w:rsid w:val="00B3759C"/>
    <w:rsid w:val="00CD6345"/>
    <w:rsid w:val="00D6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94B1"/>
  <w15:docId w15:val="{74836A5E-3FE5-4E97-A91F-FE328B82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7323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2393"/>
    <w:rPr>
      <w:b/>
      <w:bCs/>
    </w:rPr>
  </w:style>
  <w:style w:type="paragraph" w:styleId="a4">
    <w:name w:val="Normal (Web)"/>
    <w:basedOn w:val="a"/>
    <w:uiPriority w:val="99"/>
    <w:semiHidden/>
    <w:unhideWhenUsed/>
    <w:rsid w:val="006F7860"/>
    <w:pPr>
      <w:widowControl/>
      <w:autoSpaceDE/>
      <w:autoSpaceDN/>
      <w:spacing w:before="100" w:beforeAutospacing="1" w:after="100" w:afterAutospacing="1"/>
    </w:pPr>
    <w:rPr>
      <w:rFonts w:cstheme="min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78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8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fg</cp:lastModifiedBy>
  <cp:revision>11</cp:revision>
  <cp:lastPrinted>2022-12-09T10:22:00Z</cp:lastPrinted>
  <dcterms:created xsi:type="dcterms:W3CDTF">2022-12-01T10:03:00Z</dcterms:created>
  <dcterms:modified xsi:type="dcterms:W3CDTF">2023-04-06T07:09:00Z</dcterms:modified>
</cp:coreProperties>
</file>